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AB" w:rsidRDefault="00827FAB">
      <w:pPr>
        <w:widowControl/>
        <w:spacing w:line="560" w:lineRule="exact"/>
        <w:rPr>
          <w:rFonts w:ascii="仿宋_GB2312" w:eastAsia="仿宋_GB2312" w:hAnsi="仿宋"/>
          <w:sz w:val="36"/>
          <w:szCs w:val="36"/>
        </w:rPr>
      </w:pPr>
    </w:p>
    <w:p w:rsidR="00827FAB" w:rsidRDefault="003D07DA">
      <w:pPr>
        <w:spacing w:line="560" w:lineRule="exact"/>
        <w:ind w:firstLineChars="200" w:firstLine="880"/>
        <w:jc w:val="center"/>
        <w:rPr>
          <w:rFonts w:ascii="黑体" w:eastAsia="黑体" w:hAnsi="黑体"/>
          <w:sz w:val="44"/>
          <w:szCs w:val="44"/>
        </w:rPr>
      </w:pPr>
      <w:r>
        <w:rPr>
          <w:rFonts w:ascii="黑体" w:eastAsia="黑体" w:hAnsi="黑体"/>
          <w:sz w:val="44"/>
          <w:szCs w:val="44"/>
        </w:rPr>
        <w:t>2017</w:t>
      </w:r>
      <w:r>
        <w:rPr>
          <w:rFonts w:ascii="黑体" w:eastAsia="黑体" w:hAnsi="黑体" w:hint="eastAsia"/>
          <w:sz w:val="44"/>
          <w:szCs w:val="44"/>
        </w:rPr>
        <w:t>年度霸州市信安镇人民政府</w:t>
      </w:r>
    </w:p>
    <w:p w:rsidR="00827FAB" w:rsidRDefault="003D07DA">
      <w:pPr>
        <w:spacing w:line="560" w:lineRule="exact"/>
        <w:ind w:firstLineChars="200" w:firstLine="880"/>
        <w:jc w:val="center"/>
        <w:rPr>
          <w:rFonts w:ascii="黑体" w:eastAsia="黑体" w:hAnsi="黑体"/>
          <w:color w:val="FF0000"/>
          <w:sz w:val="44"/>
          <w:szCs w:val="44"/>
        </w:rPr>
      </w:pPr>
      <w:r>
        <w:rPr>
          <w:rFonts w:ascii="黑体" w:eastAsia="黑体" w:hAnsi="黑体" w:hint="eastAsia"/>
          <w:sz w:val="44"/>
          <w:szCs w:val="44"/>
        </w:rPr>
        <w:t>决算信息公开情况说明</w:t>
      </w:r>
    </w:p>
    <w:p w:rsidR="00827FAB" w:rsidRDefault="003D07DA">
      <w:pPr>
        <w:widowControl/>
        <w:spacing w:line="560" w:lineRule="exact"/>
        <w:ind w:firstLineChars="200" w:firstLine="640"/>
        <w:rPr>
          <w:rFonts w:ascii="仿宋_GB2312" w:eastAsia="仿宋_GB2312" w:hAnsi="仿宋"/>
          <w:sz w:val="32"/>
          <w:szCs w:val="32"/>
        </w:rPr>
      </w:pPr>
      <w:r>
        <w:rPr>
          <w:rFonts w:asciiTheme="minorEastAsia" w:eastAsiaTheme="minorEastAsia" w:hAnsiTheme="minorEastAsia" w:cstheme="minorEastAsia" w:hint="eastAsia"/>
          <w:sz w:val="32"/>
          <w:szCs w:val="32"/>
        </w:rPr>
        <w:t>按照《预算法》、《河北省财政厅关于印发&lt;河北省预决算公开操作规程实施细则&gt;的通知》（冀财预﹝2016﹞129号）等规定，现将2017年部门决算公开如下</w:t>
      </w:r>
      <w:r>
        <w:rPr>
          <w:rFonts w:ascii="仿宋_GB2312" w:eastAsia="仿宋_GB2312" w:hAnsi="仿宋" w:hint="eastAsia"/>
          <w:sz w:val="32"/>
          <w:szCs w:val="32"/>
        </w:rPr>
        <w:t>：</w:t>
      </w:r>
    </w:p>
    <w:p w:rsidR="00827FAB" w:rsidRDefault="003D07DA">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827FAB" w:rsidRDefault="003D07DA">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部门职责：</w:t>
      </w:r>
    </w:p>
    <w:p w:rsidR="00827FAB" w:rsidRDefault="003D07DA">
      <w:pPr>
        <w:widowControl/>
        <w:spacing w:line="52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镇党委、政府始终按照党的路线、方针、政策，执行本级党代会、人民代表大会的决议和上级党委、政府的决定和命令，承担促进经济发展、加强社会管理、搞好公共服务、维护社会稳定和巩固基层政权等职能，推动物质文明、政治文明、精神文明协调发展。具体职责为：</w:t>
      </w:r>
    </w:p>
    <w:p w:rsidR="00827FAB" w:rsidRDefault="003D07DA">
      <w:pPr>
        <w:widowControl/>
        <w:spacing w:line="52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一是促进经济发展。制定实施本镇经济发展规划，指导农村经济发展，推进农业结构调整，促进经济增长方式转变，发展壮大乡村集体经济；大力发展非公有制经济，推进农村市场经济体系的建设，发展现代农业和二、三产业，促进农民增收。</w:t>
      </w:r>
    </w:p>
    <w:p w:rsidR="00827FAB" w:rsidRDefault="003D07DA">
      <w:pPr>
        <w:widowControl/>
        <w:spacing w:line="52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二是加强社会管理。制定实施本镇社会发展规划，负责抓好义务教育、人口和计划生育、耕地和生态环境保护、民政事务、救灾救助、就业培训、社会保障、劳动关系协调和</w:t>
      </w:r>
      <w:proofErr w:type="gramStart"/>
      <w:r>
        <w:rPr>
          <w:rFonts w:asciiTheme="minorEastAsia" w:eastAsiaTheme="minorEastAsia" w:hAnsiTheme="minorEastAsia" w:cstheme="minorEastAsia" w:hint="eastAsia"/>
          <w:sz w:val="32"/>
          <w:szCs w:val="32"/>
        </w:rPr>
        <w:t>农村医</w:t>
      </w:r>
      <w:proofErr w:type="gramEnd"/>
      <w:r>
        <w:rPr>
          <w:rFonts w:asciiTheme="minorEastAsia" w:eastAsiaTheme="minorEastAsia" w:hAnsiTheme="minorEastAsia" w:cstheme="minorEastAsia" w:hint="eastAsia"/>
          <w:sz w:val="32"/>
          <w:szCs w:val="32"/>
        </w:rPr>
        <w:t>保实施等工作。</w:t>
      </w:r>
      <w:r>
        <w:rPr>
          <w:rFonts w:asciiTheme="minorEastAsia" w:eastAsiaTheme="minorEastAsia" w:hAnsiTheme="minorEastAsia" w:cstheme="minorEastAsia" w:hint="eastAsia"/>
          <w:sz w:val="32"/>
          <w:szCs w:val="32"/>
        </w:rPr>
        <w:lastRenderedPageBreak/>
        <w:t>依法履行上级赋予的监督管理权和行政处罚权，配合上级行政执法部门做好相关的行政执法工作。加强农村精神文明建设，促进农村社会事业发展。加强对上级部门派驻机构的协调和监督，强化镇财政、村级财务和集体资产的监督管理，建立健全减轻农民负担的监督管理机制，完善区域性、突发性事件的处置工作机制。</w:t>
      </w:r>
    </w:p>
    <w:p w:rsidR="00827FAB" w:rsidRDefault="003D07DA">
      <w:pPr>
        <w:widowControl/>
        <w:spacing w:line="52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三是搞好公共服务。加强乡村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rsidR="00827FAB" w:rsidRDefault="003D07DA">
      <w:pPr>
        <w:widowControl/>
        <w:spacing w:line="52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四是维护社会稳定。加强社会治安综合治理，综合协调平安建设工作，强化信访、调解工作，化解农村社会矛盾，维护社会秩序；抓好法制宣传和普法教育，增强干部群众的法制意识，保护各种经济组织的合法权益和公民的合法财产权，保障公民人身权利、民主权利和其他权利。</w:t>
      </w:r>
    </w:p>
    <w:p w:rsidR="00827FAB" w:rsidRDefault="003D07DA">
      <w:pPr>
        <w:widowControl/>
        <w:spacing w:line="520" w:lineRule="exact"/>
        <w:ind w:firstLineChars="200" w:firstLine="640"/>
        <w:jc w:val="lef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五是巩固基层政权。加强党的思想建设、组织建设、作风建设和制度建设，</w:t>
      </w:r>
      <w:proofErr w:type="gramStart"/>
      <w:r>
        <w:rPr>
          <w:rFonts w:asciiTheme="minorEastAsia" w:eastAsiaTheme="minorEastAsia" w:hAnsiTheme="minorEastAsia" w:cstheme="minorEastAsia" w:hint="eastAsia"/>
          <w:sz w:val="32"/>
          <w:szCs w:val="32"/>
        </w:rPr>
        <w:t>深化党风</w:t>
      </w:r>
      <w:proofErr w:type="gramEnd"/>
      <w:r>
        <w:rPr>
          <w:rFonts w:asciiTheme="minorEastAsia" w:eastAsiaTheme="minorEastAsia" w:hAnsiTheme="minorEastAsia" w:cstheme="minorEastAsia" w:hint="eastAsia"/>
          <w:sz w:val="32"/>
          <w:szCs w:val="32"/>
        </w:rPr>
        <w:t>廉政建设，强化镇人大对镇政府的监督，切实加强和改进对村级党组织的领导和对村民委员会的指导，扩大和健全农村基层民主，充分发挥工会、共青团、妇联等群众团体的桥梁纽带作用。</w:t>
      </w:r>
    </w:p>
    <w:p w:rsidR="00827FAB" w:rsidRDefault="003D07DA">
      <w:pPr>
        <w:widowControl/>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六是法律、法规、规章和上级规定的其他事项。</w:t>
      </w:r>
    </w:p>
    <w:p w:rsidR="00827FAB" w:rsidRDefault="003D07DA">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机构设置：</w:t>
      </w:r>
    </w:p>
    <w:p w:rsidR="00827FAB" w:rsidRDefault="003D07DA">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部门机构设置情况</w:t>
      </w:r>
    </w:p>
    <w:tbl>
      <w:tblPr>
        <w:tblW w:w="9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6"/>
        <w:gridCol w:w="1887"/>
        <w:gridCol w:w="1190"/>
        <w:gridCol w:w="2707"/>
      </w:tblGrid>
      <w:tr w:rsidR="00827FAB">
        <w:trPr>
          <w:trHeight w:val="560"/>
          <w:tblHeader/>
          <w:jc w:val="center"/>
        </w:trPr>
        <w:tc>
          <w:tcPr>
            <w:tcW w:w="3316" w:type="dxa"/>
            <w:vMerge w:val="restart"/>
            <w:vAlign w:val="center"/>
          </w:tcPr>
          <w:p w:rsidR="00827FAB" w:rsidRDefault="003D07DA">
            <w:pPr>
              <w:spacing w:line="560" w:lineRule="exact"/>
              <w:jc w:val="center"/>
              <w:rPr>
                <w:rFonts w:eastAsia="方正书宋_GBK"/>
                <w:b/>
              </w:rPr>
            </w:pPr>
            <w:r>
              <w:rPr>
                <w:rFonts w:eastAsia="方正书宋_GBK" w:hint="eastAsia"/>
                <w:b/>
              </w:rPr>
              <w:lastRenderedPageBreak/>
              <w:t>单位名称</w:t>
            </w:r>
          </w:p>
        </w:tc>
        <w:tc>
          <w:tcPr>
            <w:tcW w:w="1887" w:type="dxa"/>
            <w:vMerge w:val="restart"/>
            <w:vAlign w:val="center"/>
          </w:tcPr>
          <w:p w:rsidR="00827FAB" w:rsidRDefault="003D07DA">
            <w:pPr>
              <w:spacing w:line="560" w:lineRule="exact"/>
              <w:jc w:val="center"/>
              <w:rPr>
                <w:rFonts w:eastAsia="方正书宋_GBK"/>
                <w:b/>
              </w:rPr>
            </w:pPr>
            <w:r>
              <w:rPr>
                <w:rFonts w:eastAsia="方正书宋_GBK" w:hint="eastAsia"/>
                <w:b/>
              </w:rPr>
              <w:t>单位性质</w:t>
            </w:r>
          </w:p>
        </w:tc>
        <w:tc>
          <w:tcPr>
            <w:tcW w:w="1190" w:type="dxa"/>
            <w:vMerge w:val="restart"/>
            <w:vAlign w:val="center"/>
          </w:tcPr>
          <w:p w:rsidR="00827FAB" w:rsidRDefault="003D07DA">
            <w:pPr>
              <w:spacing w:line="560" w:lineRule="exact"/>
              <w:jc w:val="center"/>
              <w:rPr>
                <w:rFonts w:eastAsia="方正书宋_GBK"/>
                <w:b/>
              </w:rPr>
            </w:pPr>
            <w:r>
              <w:rPr>
                <w:rFonts w:eastAsia="方正书宋_GBK" w:hint="eastAsia"/>
                <w:b/>
              </w:rPr>
              <w:t>单位规格</w:t>
            </w:r>
          </w:p>
        </w:tc>
        <w:tc>
          <w:tcPr>
            <w:tcW w:w="2707" w:type="dxa"/>
            <w:vMerge w:val="restart"/>
            <w:vAlign w:val="center"/>
          </w:tcPr>
          <w:p w:rsidR="00827FAB" w:rsidRDefault="003D07DA">
            <w:pPr>
              <w:spacing w:line="560" w:lineRule="exact"/>
              <w:jc w:val="center"/>
              <w:rPr>
                <w:rFonts w:eastAsia="方正书宋_GBK"/>
                <w:b/>
              </w:rPr>
            </w:pPr>
            <w:r>
              <w:rPr>
                <w:rFonts w:eastAsia="方正书宋_GBK" w:hint="eastAsia"/>
                <w:b/>
              </w:rPr>
              <w:t>经费保障形式</w:t>
            </w:r>
          </w:p>
        </w:tc>
      </w:tr>
      <w:tr w:rsidR="00827FAB">
        <w:trPr>
          <w:trHeight w:val="560"/>
          <w:tblHeader/>
          <w:jc w:val="center"/>
        </w:trPr>
        <w:tc>
          <w:tcPr>
            <w:tcW w:w="3316" w:type="dxa"/>
            <w:vMerge/>
            <w:vAlign w:val="center"/>
          </w:tcPr>
          <w:p w:rsidR="00827FAB" w:rsidRDefault="00827FAB">
            <w:pPr>
              <w:spacing w:line="560" w:lineRule="exact"/>
              <w:ind w:firstLineChars="200" w:firstLine="420"/>
              <w:jc w:val="center"/>
              <w:outlineLvl w:val="0"/>
            </w:pPr>
          </w:p>
        </w:tc>
        <w:tc>
          <w:tcPr>
            <w:tcW w:w="1887" w:type="dxa"/>
            <w:vMerge/>
            <w:vAlign w:val="center"/>
          </w:tcPr>
          <w:p w:rsidR="00827FAB" w:rsidRDefault="00827FAB">
            <w:pPr>
              <w:spacing w:line="560" w:lineRule="exact"/>
              <w:ind w:firstLineChars="200" w:firstLine="420"/>
              <w:jc w:val="center"/>
              <w:outlineLvl w:val="0"/>
            </w:pPr>
          </w:p>
        </w:tc>
        <w:tc>
          <w:tcPr>
            <w:tcW w:w="1190" w:type="dxa"/>
            <w:vMerge/>
            <w:vAlign w:val="center"/>
          </w:tcPr>
          <w:p w:rsidR="00827FAB" w:rsidRDefault="00827FAB">
            <w:pPr>
              <w:spacing w:line="560" w:lineRule="exact"/>
              <w:ind w:firstLineChars="200" w:firstLine="420"/>
              <w:jc w:val="center"/>
              <w:outlineLvl w:val="0"/>
            </w:pPr>
          </w:p>
        </w:tc>
        <w:tc>
          <w:tcPr>
            <w:tcW w:w="2707" w:type="dxa"/>
            <w:vMerge/>
            <w:vAlign w:val="center"/>
          </w:tcPr>
          <w:p w:rsidR="00827FAB" w:rsidRDefault="00827FAB">
            <w:pPr>
              <w:spacing w:line="560" w:lineRule="exact"/>
              <w:ind w:firstLineChars="200" w:firstLine="420"/>
              <w:jc w:val="center"/>
              <w:outlineLvl w:val="0"/>
            </w:pPr>
          </w:p>
        </w:tc>
      </w:tr>
      <w:tr w:rsidR="00827FAB">
        <w:trPr>
          <w:trHeight w:val="371"/>
          <w:jc w:val="center"/>
        </w:trPr>
        <w:tc>
          <w:tcPr>
            <w:tcW w:w="3316" w:type="dxa"/>
            <w:vAlign w:val="center"/>
          </w:tcPr>
          <w:p w:rsidR="00827FAB" w:rsidRDefault="003D07DA">
            <w:pPr>
              <w:spacing w:line="560" w:lineRule="exact"/>
              <w:jc w:val="center"/>
              <w:rPr>
                <w:rFonts w:eastAsia="方正书宋_GBK"/>
              </w:rPr>
            </w:pPr>
            <w:r>
              <w:rPr>
                <w:rFonts w:eastAsia="方正书宋_GBK" w:hint="eastAsia"/>
              </w:rPr>
              <w:t>霸州市信安镇人民政府</w:t>
            </w:r>
          </w:p>
        </w:tc>
        <w:tc>
          <w:tcPr>
            <w:tcW w:w="1887" w:type="dxa"/>
            <w:vAlign w:val="center"/>
          </w:tcPr>
          <w:p w:rsidR="00827FAB" w:rsidRDefault="003D07DA">
            <w:pPr>
              <w:spacing w:line="560" w:lineRule="exact"/>
              <w:jc w:val="center"/>
              <w:rPr>
                <w:rFonts w:eastAsia="方正书宋_GBK"/>
              </w:rPr>
            </w:pPr>
            <w:r>
              <w:rPr>
                <w:rFonts w:eastAsia="方正书宋_GBK" w:hint="eastAsia"/>
              </w:rPr>
              <w:t>行政</w:t>
            </w:r>
          </w:p>
        </w:tc>
        <w:tc>
          <w:tcPr>
            <w:tcW w:w="1190" w:type="dxa"/>
            <w:vAlign w:val="center"/>
          </w:tcPr>
          <w:p w:rsidR="00827FAB" w:rsidRDefault="003D07DA">
            <w:pPr>
              <w:spacing w:line="560" w:lineRule="exact"/>
              <w:jc w:val="center"/>
              <w:rPr>
                <w:rFonts w:eastAsia="方正书宋_GBK"/>
              </w:rPr>
            </w:pPr>
            <w:r>
              <w:rPr>
                <w:rFonts w:eastAsia="方正书宋_GBK" w:hint="eastAsia"/>
              </w:rPr>
              <w:t>正科级</w:t>
            </w:r>
          </w:p>
        </w:tc>
        <w:tc>
          <w:tcPr>
            <w:tcW w:w="2707" w:type="dxa"/>
            <w:vAlign w:val="center"/>
          </w:tcPr>
          <w:p w:rsidR="00827FAB" w:rsidRDefault="003D07DA">
            <w:pPr>
              <w:spacing w:line="560" w:lineRule="exact"/>
              <w:jc w:val="center"/>
              <w:rPr>
                <w:rFonts w:eastAsia="方正书宋_GBK"/>
              </w:rPr>
            </w:pPr>
            <w:r>
              <w:rPr>
                <w:rFonts w:eastAsia="方正书宋_GBK" w:hint="eastAsia"/>
              </w:rPr>
              <w:t>财政拨款</w:t>
            </w:r>
          </w:p>
        </w:tc>
      </w:tr>
    </w:tbl>
    <w:p w:rsidR="00827FAB" w:rsidRDefault="003D07DA">
      <w:pPr>
        <w:spacing w:line="560" w:lineRule="exact"/>
        <w:ind w:firstLineChars="200" w:firstLine="640"/>
        <w:outlineLvl w:val="0"/>
        <w:rPr>
          <w:rFonts w:ascii="仿宋_GB2312" w:eastAsia="仿宋_GB2312"/>
          <w:sz w:val="32"/>
          <w:szCs w:val="32"/>
        </w:rPr>
      </w:pPr>
      <w:r>
        <w:rPr>
          <w:rFonts w:ascii="仿宋_GB2312" w:eastAsia="仿宋_GB2312" w:hAnsi="仿宋" w:cs="仿宋" w:hint="eastAsia"/>
          <w:bCs/>
          <w:sz w:val="32"/>
          <w:szCs w:val="32"/>
        </w:rPr>
        <w:t>我单位为</w:t>
      </w:r>
      <w:r>
        <w:rPr>
          <w:rFonts w:ascii="仿宋_GB2312" w:eastAsia="仿宋_GB2312" w:hAnsi="仿宋" w:cs="仿宋"/>
          <w:bCs/>
          <w:sz w:val="32"/>
          <w:szCs w:val="32"/>
        </w:rPr>
        <w:t>1</w:t>
      </w:r>
      <w:r>
        <w:rPr>
          <w:rFonts w:ascii="仿宋_GB2312" w:eastAsia="仿宋_GB2312" w:hAnsi="仿宋" w:cs="仿宋" w:hint="eastAsia"/>
          <w:bCs/>
          <w:sz w:val="32"/>
          <w:szCs w:val="32"/>
        </w:rPr>
        <w:t>级预算单位，无下属单位，无汇总决算。</w:t>
      </w:r>
    </w:p>
    <w:p w:rsidR="00827FAB" w:rsidRDefault="003D07DA">
      <w:pPr>
        <w:spacing w:line="560" w:lineRule="exact"/>
        <w:ind w:firstLineChars="200" w:firstLine="560"/>
        <w:rPr>
          <w:rFonts w:ascii="黑体" w:eastAsia="黑体" w:hAnsi="黑体"/>
          <w:sz w:val="32"/>
          <w:szCs w:val="32"/>
        </w:rPr>
      </w:pPr>
      <w:r>
        <w:rPr>
          <w:rFonts w:eastAsia="黑体" w:hint="eastAsia"/>
          <w:sz w:val="28"/>
          <w:szCs w:val="28"/>
        </w:rPr>
        <w:t>二、</w:t>
      </w:r>
      <w:r>
        <w:rPr>
          <w:rFonts w:ascii="黑体" w:eastAsia="黑体" w:hAnsi="黑体" w:hint="eastAsia"/>
          <w:sz w:val="32"/>
          <w:szCs w:val="32"/>
        </w:rPr>
        <w:t>部门决算报表（见附表）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（一）收入支出决算总表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（二）收入决算表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（三）支出决算表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（四）财政拨款收入支出决算总表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（五）一般公共预算财政拨款支出决算表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（六）一般公共预算财政拨款基本支出决算表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（七）政府性基金预算财政拨款收入支出决算表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（八）</w:t>
      </w:r>
      <w:r>
        <w:rPr>
          <w:rFonts w:ascii="仿宋_GB2312" w:eastAsia="仿宋_GB2312" w:hAnsi="仿宋" w:hint="eastAsia"/>
          <w:sz w:val="32"/>
          <w:szCs w:val="30"/>
        </w:rPr>
        <w:t>国有资本经营预算财政拨款支出决算表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（九）“三公”经费及相关信息统计表</w:t>
      </w:r>
    </w:p>
    <w:p w:rsidR="00827FAB" w:rsidRDefault="003D07DA">
      <w:pPr>
        <w:spacing w:line="520" w:lineRule="exact"/>
        <w:ind w:firstLine="641"/>
        <w:rPr>
          <w:rFonts w:ascii="仿宋_GB2312" w:eastAsia="仿宋_GB2312" w:hAnsi="仿宋"/>
          <w:sz w:val="32"/>
          <w:szCs w:val="32"/>
        </w:rPr>
      </w:pPr>
      <w:r>
        <w:rPr>
          <w:rFonts w:ascii="仿宋_GB2312" w:eastAsia="仿宋_GB2312" w:hAnsi="仿宋" w:hint="eastAsia"/>
          <w:sz w:val="32"/>
          <w:szCs w:val="32"/>
        </w:rPr>
        <w:t>（十）政府采购情况表</w:t>
      </w:r>
    </w:p>
    <w:p w:rsidR="00827FAB" w:rsidRDefault="003D07DA">
      <w:pPr>
        <w:spacing w:line="560" w:lineRule="exact"/>
        <w:ind w:firstLineChars="200" w:firstLine="640"/>
        <w:rPr>
          <w:rFonts w:ascii="黑体" w:eastAsia="黑体" w:hAnsi="黑体"/>
          <w:sz w:val="32"/>
          <w:szCs w:val="32"/>
        </w:rPr>
      </w:pPr>
      <w:r>
        <w:rPr>
          <w:rFonts w:eastAsia="黑体" w:hint="eastAsia"/>
          <w:sz w:val="32"/>
          <w:szCs w:val="32"/>
        </w:rPr>
        <w:lastRenderedPageBreak/>
        <w:t>三、</w:t>
      </w:r>
      <w:r>
        <w:rPr>
          <w:rFonts w:ascii="黑体" w:eastAsia="黑体" w:hAnsi="黑体"/>
          <w:sz w:val="32"/>
          <w:szCs w:val="32"/>
        </w:rPr>
        <w:t>2017</w:t>
      </w:r>
      <w:r>
        <w:rPr>
          <w:rFonts w:ascii="黑体" w:eastAsia="黑体" w:hAnsi="黑体" w:hint="eastAsia"/>
          <w:sz w:val="32"/>
          <w:szCs w:val="32"/>
        </w:rPr>
        <w:t>年度部门决算情况说明</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827FAB" w:rsidRDefault="003D07DA">
      <w:pPr>
        <w:snapToGrid w:val="0"/>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霸州市信安镇人民政府2017年度</w:t>
      </w:r>
      <w:r>
        <w:rPr>
          <w:rFonts w:asciiTheme="minorEastAsia" w:eastAsiaTheme="minorEastAsia" w:hAnsiTheme="minorEastAsia" w:cstheme="minorEastAsia" w:hint="eastAsia"/>
          <w:sz w:val="32"/>
        </w:rPr>
        <w:t>决算收入总计</w:t>
      </w:r>
      <w:r>
        <w:rPr>
          <w:rFonts w:asciiTheme="minorEastAsia" w:eastAsiaTheme="minorEastAsia" w:hAnsiTheme="minorEastAsia" w:cstheme="minorEastAsia" w:hint="eastAsia"/>
          <w:sz w:val="32"/>
          <w:szCs w:val="32"/>
        </w:rPr>
        <w:t>1534.82</w:t>
      </w:r>
      <w:r>
        <w:rPr>
          <w:rFonts w:asciiTheme="minorEastAsia" w:eastAsiaTheme="minorEastAsia" w:hAnsiTheme="minorEastAsia" w:cstheme="minorEastAsia" w:hint="eastAsia"/>
          <w:sz w:val="32"/>
        </w:rPr>
        <w:t>万元，决算支出总计</w:t>
      </w:r>
      <w:r>
        <w:rPr>
          <w:rFonts w:asciiTheme="minorEastAsia" w:eastAsiaTheme="minorEastAsia" w:hAnsiTheme="minorEastAsia" w:cstheme="minorEastAsia" w:hint="eastAsia"/>
          <w:sz w:val="32"/>
          <w:szCs w:val="32"/>
        </w:rPr>
        <w:t>1629.63</w:t>
      </w:r>
      <w:r>
        <w:rPr>
          <w:rFonts w:asciiTheme="minorEastAsia" w:eastAsiaTheme="minorEastAsia" w:hAnsiTheme="minorEastAsia" w:cstheme="minorEastAsia" w:hint="eastAsia"/>
          <w:sz w:val="32"/>
        </w:rPr>
        <w:t>万元。与2016年度决算相比，收入减少22.5万元，下降</w:t>
      </w:r>
      <w:r>
        <w:rPr>
          <w:rFonts w:asciiTheme="minorEastAsia" w:eastAsiaTheme="minorEastAsia" w:hAnsiTheme="minorEastAsia" w:cstheme="minorEastAsia" w:hint="eastAsia"/>
          <w:sz w:val="32"/>
          <w:szCs w:val="32"/>
        </w:rPr>
        <w:t>1.44</w:t>
      </w:r>
      <w:r>
        <w:rPr>
          <w:rFonts w:asciiTheme="minorEastAsia" w:eastAsiaTheme="minorEastAsia" w:hAnsiTheme="minorEastAsia" w:cstheme="minorEastAsia" w:hint="eastAsia"/>
          <w:sz w:val="32"/>
        </w:rPr>
        <w:t>%，支出减少178.45万元，下降</w:t>
      </w:r>
      <w:r>
        <w:rPr>
          <w:rFonts w:asciiTheme="minorEastAsia" w:eastAsiaTheme="minorEastAsia" w:hAnsiTheme="minorEastAsia" w:cstheme="minorEastAsia" w:hint="eastAsia"/>
          <w:sz w:val="32"/>
          <w:szCs w:val="32"/>
        </w:rPr>
        <w:t>9.87</w:t>
      </w:r>
      <w:r>
        <w:rPr>
          <w:rFonts w:asciiTheme="minorEastAsia" w:eastAsiaTheme="minorEastAsia" w:hAnsiTheme="minorEastAsia" w:cstheme="minorEastAsia" w:hint="eastAsia"/>
          <w:sz w:val="32"/>
        </w:rPr>
        <w:t>%，主要原因均是</w:t>
      </w:r>
      <w:r>
        <w:rPr>
          <w:rFonts w:asciiTheme="minorEastAsia" w:eastAsiaTheme="minorEastAsia" w:hAnsiTheme="minorEastAsia" w:cstheme="minorEastAsia" w:hint="eastAsia"/>
          <w:sz w:val="32"/>
          <w:szCs w:val="32"/>
        </w:rPr>
        <w:t>财政拨款收入和年初结余结转资金减少</w:t>
      </w:r>
      <w:r>
        <w:rPr>
          <w:rFonts w:asciiTheme="minorEastAsia" w:eastAsiaTheme="minorEastAsia" w:hAnsiTheme="minorEastAsia" w:cstheme="minorEastAsia" w:hint="eastAsia"/>
          <w:sz w:val="32"/>
        </w:rPr>
        <w:t>。</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827FAB" w:rsidRDefault="003D07DA">
      <w:pPr>
        <w:widowControl/>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霸州市信安镇人民政府2017年度收入合计1534.82万元，其中财政拨款收入1494.82万元，占比97.4%；事业收入0万元，占比0%；其他收入40万元，占比2.6%。</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827FAB" w:rsidRDefault="003D07DA">
      <w:pPr>
        <w:widowControl/>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霸州市信安镇人民政府2017年部门决算支出为1629.63万元，其中：基本支出1272.43万元，占比78.08%，包含人员经费支出1078.10万元和日常公用经费支出194.33万元；项目支出357.2万元，占比21.92%。</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827FAB" w:rsidRDefault="003D07DA">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b/>
          <w:bCs/>
          <w:sz w:val="32"/>
        </w:rPr>
        <w:t>1</w:t>
      </w:r>
      <w:r>
        <w:rPr>
          <w:rFonts w:ascii="仿宋" w:eastAsia="仿宋" w:hAnsi="仿宋" w:cs="仿宋" w:hint="eastAsia"/>
          <w:b/>
          <w:bCs/>
          <w:sz w:val="32"/>
        </w:rPr>
        <w:t>、财政拨款收支与</w:t>
      </w:r>
      <w:r>
        <w:rPr>
          <w:rFonts w:ascii="仿宋" w:eastAsia="仿宋" w:hAnsi="仿宋" w:cs="仿宋"/>
          <w:b/>
          <w:bCs/>
          <w:sz w:val="32"/>
        </w:rPr>
        <w:t>2016</w:t>
      </w:r>
      <w:r>
        <w:rPr>
          <w:rFonts w:ascii="仿宋" w:eastAsia="仿宋" w:hAnsi="仿宋" w:cs="仿宋" w:hint="eastAsia"/>
          <w:b/>
          <w:bCs/>
          <w:sz w:val="32"/>
        </w:rPr>
        <w:t>年度决算对比情况</w:t>
      </w:r>
    </w:p>
    <w:p w:rsidR="00827FAB" w:rsidRDefault="003D07DA">
      <w:pPr>
        <w:snapToGrid w:val="0"/>
        <w:spacing w:line="560" w:lineRule="exact"/>
        <w:ind w:firstLineChars="200" w:firstLine="640"/>
        <w:rPr>
          <w:rFonts w:asciiTheme="minorEastAsia" w:eastAsiaTheme="minorEastAsia" w:hAnsiTheme="minorEastAsia" w:cstheme="minorEastAsia"/>
          <w:sz w:val="32"/>
        </w:rPr>
      </w:pPr>
      <w:r>
        <w:rPr>
          <w:rFonts w:asciiTheme="minorEastAsia" w:eastAsiaTheme="minorEastAsia" w:hAnsiTheme="minorEastAsia" w:cstheme="minorEastAsia" w:hint="eastAsia"/>
          <w:sz w:val="32"/>
          <w:szCs w:val="32"/>
        </w:rPr>
        <w:t>霸州市信安镇人民政府2017年财政拨款收入决算总计1534.82万元，较2016年</w:t>
      </w:r>
      <w:r>
        <w:rPr>
          <w:rFonts w:asciiTheme="minorEastAsia" w:eastAsiaTheme="minorEastAsia" w:hAnsiTheme="minorEastAsia" w:cstheme="minorEastAsia" w:hint="eastAsia"/>
          <w:sz w:val="32"/>
        </w:rPr>
        <w:t>度决算减少22.5</w:t>
      </w:r>
      <w:r>
        <w:rPr>
          <w:rFonts w:asciiTheme="minorEastAsia" w:eastAsiaTheme="minorEastAsia" w:hAnsiTheme="minorEastAsia" w:cstheme="minorEastAsia" w:hint="eastAsia"/>
          <w:sz w:val="32"/>
          <w:szCs w:val="32"/>
        </w:rPr>
        <w:lastRenderedPageBreak/>
        <w:t>万元，</w:t>
      </w:r>
      <w:r>
        <w:rPr>
          <w:rFonts w:asciiTheme="minorEastAsia" w:eastAsiaTheme="minorEastAsia" w:hAnsiTheme="minorEastAsia" w:cstheme="minorEastAsia" w:hint="eastAsia"/>
          <w:sz w:val="32"/>
        </w:rPr>
        <w:t>下降</w:t>
      </w:r>
      <w:r>
        <w:rPr>
          <w:rFonts w:asciiTheme="minorEastAsia" w:eastAsiaTheme="minorEastAsia" w:hAnsiTheme="minorEastAsia" w:cstheme="minorEastAsia" w:hint="eastAsia"/>
          <w:sz w:val="32"/>
          <w:szCs w:val="32"/>
        </w:rPr>
        <w:t>1.44</w:t>
      </w:r>
      <w:r>
        <w:rPr>
          <w:rFonts w:asciiTheme="minorEastAsia" w:eastAsiaTheme="minorEastAsia" w:hAnsiTheme="minorEastAsia" w:cstheme="minorEastAsia" w:hint="eastAsia"/>
          <w:sz w:val="32"/>
        </w:rPr>
        <w:t>%，主要原因是</w:t>
      </w:r>
      <w:r>
        <w:rPr>
          <w:rFonts w:asciiTheme="minorEastAsia" w:eastAsiaTheme="minorEastAsia" w:hAnsiTheme="minorEastAsia" w:cstheme="minorEastAsia" w:hint="eastAsia"/>
          <w:sz w:val="32"/>
          <w:szCs w:val="32"/>
        </w:rPr>
        <w:t>财政拨款减少</w:t>
      </w: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sz w:val="32"/>
          <w:szCs w:val="32"/>
        </w:rPr>
        <w:t>其中，一般公共预算拨款22.5万元，政府性基金预算财政拨款减少0万元。2017年财政拨款支出决算总计1629.63万元，较2016年</w:t>
      </w:r>
      <w:r>
        <w:rPr>
          <w:rFonts w:asciiTheme="minorEastAsia" w:eastAsiaTheme="minorEastAsia" w:hAnsiTheme="minorEastAsia" w:cstheme="minorEastAsia" w:hint="eastAsia"/>
          <w:sz w:val="32"/>
        </w:rPr>
        <w:t>度决算</w:t>
      </w:r>
      <w:r>
        <w:rPr>
          <w:rFonts w:asciiTheme="minorEastAsia" w:eastAsiaTheme="minorEastAsia" w:hAnsiTheme="minorEastAsia" w:cstheme="minorEastAsia" w:hint="eastAsia"/>
          <w:sz w:val="32"/>
          <w:szCs w:val="32"/>
        </w:rPr>
        <w:t>减少178.45万元，</w:t>
      </w:r>
      <w:r>
        <w:rPr>
          <w:rFonts w:asciiTheme="minorEastAsia" w:eastAsiaTheme="minorEastAsia" w:hAnsiTheme="minorEastAsia" w:cstheme="minorEastAsia" w:hint="eastAsia"/>
          <w:sz w:val="32"/>
        </w:rPr>
        <w:t>下降</w:t>
      </w:r>
      <w:r>
        <w:rPr>
          <w:rFonts w:asciiTheme="minorEastAsia" w:eastAsiaTheme="minorEastAsia" w:hAnsiTheme="minorEastAsia" w:cstheme="minorEastAsia" w:hint="eastAsia"/>
          <w:sz w:val="32"/>
          <w:szCs w:val="32"/>
        </w:rPr>
        <w:t>9.87</w:t>
      </w:r>
      <w:r>
        <w:rPr>
          <w:rFonts w:asciiTheme="minorEastAsia" w:eastAsiaTheme="minorEastAsia" w:hAnsiTheme="minorEastAsia" w:cstheme="minorEastAsia" w:hint="eastAsia"/>
          <w:sz w:val="32"/>
        </w:rPr>
        <w:t>%，主要原因是</w:t>
      </w:r>
      <w:r>
        <w:rPr>
          <w:rFonts w:asciiTheme="minorEastAsia" w:eastAsiaTheme="minorEastAsia" w:hAnsiTheme="minorEastAsia" w:cstheme="minorEastAsia" w:hint="eastAsia"/>
          <w:sz w:val="32"/>
          <w:szCs w:val="32"/>
        </w:rPr>
        <w:t>年初结余结转资金减少</w:t>
      </w: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sz w:val="32"/>
          <w:szCs w:val="32"/>
        </w:rPr>
        <w:t>其中基本支出减少53.09万元，项目支出减少125.36万元</w:t>
      </w:r>
      <w:r>
        <w:rPr>
          <w:rFonts w:asciiTheme="minorEastAsia" w:eastAsiaTheme="minorEastAsia" w:hAnsiTheme="minorEastAsia" w:cstheme="minorEastAsia" w:hint="eastAsia"/>
          <w:sz w:val="32"/>
        </w:rPr>
        <w:t>。</w:t>
      </w:r>
    </w:p>
    <w:p w:rsidR="00827FAB" w:rsidRDefault="003D07DA">
      <w:pPr>
        <w:widowControl/>
        <w:spacing w:line="560" w:lineRule="exact"/>
        <w:ind w:firstLineChars="200" w:firstLine="643"/>
        <w:rPr>
          <w:rFonts w:ascii="仿宋" w:eastAsia="仿宋" w:hAnsi="仿宋" w:cs="仿宋"/>
          <w:b/>
          <w:bCs/>
          <w:sz w:val="32"/>
          <w:szCs w:val="22"/>
        </w:rPr>
      </w:pPr>
      <w:r>
        <w:rPr>
          <w:rFonts w:ascii="仿宋" w:eastAsia="仿宋" w:hAnsi="仿宋" w:cs="仿宋"/>
          <w:b/>
          <w:bCs/>
          <w:sz w:val="32"/>
          <w:szCs w:val="22"/>
        </w:rPr>
        <w:t>2</w:t>
      </w:r>
      <w:r>
        <w:rPr>
          <w:rFonts w:ascii="仿宋" w:eastAsia="仿宋" w:hAnsi="仿宋" w:cs="仿宋" w:hint="eastAsia"/>
          <w:b/>
          <w:bCs/>
          <w:sz w:val="32"/>
          <w:szCs w:val="22"/>
        </w:rPr>
        <w:t>、财政拨款收支与年初预算数对比情况</w:t>
      </w:r>
    </w:p>
    <w:p w:rsidR="00827FAB" w:rsidRDefault="003D07DA">
      <w:pPr>
        <w:snapToGrid w:val="0"/>
        <w:spacing w:line="560" w:lineRule="exact"/>
        <w:ind w:firstLineChars="200" w:firstLine="640"/>
        <w:rPr>
          <w:rFonts w:asciiTheme="minorEastAsia" w:eastAsiaTheme="minorEastAsia" w:hAnsiTheme="minorEastAsia" w:cstheme="minorEastAsia"/>
          <w:sz w:val="32"/>
        </w:rPr>
      </w:pPr>
      <w:r>
        <w:rPr>
          <w:rFonts w:asciiTheme="minorEastAsia" w:eastAsiaTheme="minorEastAsia" w:hAnsiTheme="minorEastAsia" w:cstheme="minorEastAsia" w:hint="eastAsia"/>
          <w:sz w:val="32"/>
          <w:szCs w:val="32"/>
        </w:rPr>
        <w:t>霸州市信安镇人民政府2017年财政拨款收入决算总计1534.82万元，较年初预算增加251.21万元，</w:t>
      </w:r>
      <w:r>
        <w:rPr>
          <w:rFonts w:asciiTheme="minorEastAsia" w:eastAsiaTheme="minorEastAsia" w:hAnsiTheme="minorEastAsia" w:cstheme="minorEastAsia" w:hint="eastAsia"/>
          <w:sz w:val="32"/>
        </w:rPr>
        <w:t>增长19.57%，主要原因是</w:t>
      </w:r>
      <w:r>
        <w:rPr>
          <w:rFonts w:asciiTheme="minorEastAsia" w:eastAsiaTheme="minorEastAsia" w:hAnsiTheme="minorEastAsia" w:cstheme="minorEastAsia" w:hint="eastAsia"/>
          <w:sz w:val="32"/>
          <w:szCs w:val="32"/>
        </w:rPr>
        <w:t>财政拨款收入增加</w:t>
      </w: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sz w:val="32"/>
          <w:szCs w:val="32"/>
        </w:rPr>
        <w:t>其中，一般公共预算拨款增加251.21万元，政府性基金预算财政拨款增加0万元。2017年财政拨款支出决算总计1629.63万元，较年初预算增加346.02万元，</w:t>
      </w:r>
      <w:r>
        <w:rPr>
          <w:rFonts w:asciiTheme="minorEastAsia" w:eastAsiaTheme="minorEastAsia" w:hAnsiTheme="minorEastAsia" w:cstheme="minorEastAsia" w:hint="eastAsia"/>
          <w:sz w:val="32"/>
        </w:rPr>
        <w:t>增长26.96%，主要原因是</w:t>
      </w:r>
      <w:r>
        <w:rPr>
          <w:rFonts w:asciiTheme="minorEastAsia" w:eastAsiaTheme="minorEastAsia" w:hAnsiTheme="minorEastAsia" w:cstheme="minorEastAsia" w:hint="eastAsia"/>
          <w:sz w:val="32"/>
          <w:szCs w:val="32"/>
        </w:rPr>
        <w:t>年初结转结余资金和上级专项项目资金支出增加</w:t>
      </w: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sz w:val="32"/>
          <w:szCs w:val="32"/>
        </w:rPr>
        <w:t>其中基本支出增加161.58万元，项目支出增加184.44万元</w:t>
      </w:r>
      <w:r>
        <w:rPr>
          <w:rFonts w:asciiTheme="minorEastAsia" w:eastAsiaTheme="minorEastAsia" w:hAnsiTheme="minorEastAsia" w:cstheme="minorEastAsia" w:hint="eastAsia"/>
          <w:sz w:val="32"/>
        </w:rPr>
        <w:t>。</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827FAB" w:rsidRDefault="003D07DA">
      <w:pPr>
        <w:widowControl/>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2017年度部门“三公”经费支出7.5万元，与预算持平，比2016年度决算减少1.57万元。原因是严格执行八项规定厉行节约。其中：因公出国（境）费0万元（本单位2017年度组织出国（境）团组0个，因公出国（境）人次数0人），比预算增加0万元，比2016年度决算增加0万元，原因是本单位没有因公出国（境）；公务用车购置及运行维护费7.5万元（公务用车购置数量0辆，购置</w:t>
      </w:r>
      <w:r>
        <w:rPr>
          <w:rFonts w:asciiTheme="minorEastAsia" w:eastAsiaTheme="minorEastAsia" w:hAnsiTheme="minorEastAsia" w:cstheme="minorEastAsia" w:hint="eastAsia"/>
          <w:sz w:val="32"/>
          <w:szCs w:val="32"/>
        </w:rPr>
        <w:lastRenderedPageBreak/>
        <w:t>金额0万元，公车运行维护费7.5万元，年末公务用车保有量3辆），比预算增加0万元，比2016年度决算减少1.57万元，原因是机关切实压缩公务用车的使用，相应减少公务用车运行费用支出；公务接待费0万元（2017年度国内公务接待0批次，合计接待0人次），比预算增加0万元，比2016年度决算增加0万元，原因是严格执行八项规定工作要求厉行节约。</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B1557E" w:rsidRDefault="00B1557E" w:rsidP="00B1557E">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1、预算绩效管理工作开展情况</w:t>
      </w:r>
    </w:p>
    <w:p w:rsidR="00B1557E" w:rsidRPr="00B1557E" w:rsidRDefault="00B1557E" w:rsidP="00B1557E">
      <w:pPr>
        <w:spacing w:line="560" w:lineRule="exact"/>
        <w:ind w:firstLineChars="200" w:firstLine="640"/>
        <w:rPr>
          <w:rFonts w:asciiTheme="minorEastAsia" w:eastAsiaTheme="minorEastAsia" w:hAnsiTheme="minorEastAsia" w:hint="eastAsia"/>
          <w:sz w:val="32"/>
          <w:szCs w:val="32"/>
        </w:rPr>
      </w:pPr>
      <w:r w:rsidRPr="00B1557E">
        <w:rPr>
          <w:rFonts w:asciiTheme="minorEastAsia" w:eastAsiaTheme="minorEastAsia" w:hAnsiTheme="minorEastAsia" w:hint="eastAsia"/>
          <w:sz w:val="32"/>
          <w:szCs w:val="32"/>
        </w:rPr>
        <w:t>根据市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rsidR="00B1557E" w:rsidRDefault="00B1557E" w:rsidP="00B1557E">
      <w:pPr>
        <w:autoSpaceDE w:val="0"/>
        <w:autoSpaceDN w:val="0"/>
        <w:snapToGrid w:val="0"/>
        <w:spacing w:line="560" w:lineRule="exact"/>
        <w:ind w:firstLineChars="200" w:firstLine="643"/>
        <w:rPr>
          <w:rFonts w:ascii="仿宋_GB2312" w:eastAsia="仿宋_GB2312" w:hAnsi="仿宋_GB2312" w:cs="仿宋_GB2312" w:hint="eastAsia"/>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2、预算项目绩效评价开展情况</w:t>
      </w:r>
    </w:p>
    <w:p w:rsidR="00B1557E" w:rsidRPr="00B1557E" w:rsidRDefault="00B1557E" w:rsidP="00B1557E">
      <w:pPr>
        <w:spacing w:line="560" w:lineRule="exact"/>
        <w:ind w:firstLineChars="200" w:firstLine="640"/>
        <w:rPr>
          <w:rFonts w:asciiTheme="minorEastAsia" w:eastAsiaTheme="minorEastAsia" w:hAnsiTheme="minorEastAsia" w:hint="eastAsia"/>
          <w:sz w:val="32"/>
          <w:szCs w:val="32"/>
        </w:rPr>
      </w:pPr>
      <w:r w:rsidRPr="00B1557E">
        <w:rPr>
          <w:rFonts w:asciiTheme="minorEastAsia" w:eastAsiaTheme="minorEastAsia" w:hAnsiTheme="minorEastAsia" w:hint="eastAsia"/>
          <w:sz w:val="32"/>
          <w:szCs w:val="32"/>
        </w:rPr>
        <w:t>通过实施预算项目绩效评价发现，预算项目绩效目标设定还需进一步详</w:t>
      </w:r>
      <w:bookmarkStart w:id="0" w:name="_GoBack"/>
      <w:bookmarkEnd w:id="0"/>
      <w:r w:rsidRPr="00B1557E">
        <w:rPr>
          <w:rFonts w:asciiTheme="minorEastAsia" w:eastAsiaTheme="minorEastAsia" w:hAnsiTheme="minorEastAsia" w:hint="eastAsia"/>
          <w:sz w:val="32"/>
          <w:szCs w:val="32"/>
        </w:rPr>
        <w:t>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90%，绩效指标评价为良，综合利用率为90%，绩效指标评价为良。</w:t>
      </w:r>
    </w:p>
    <w:p w:rsidR="00B1557E" w:rsidRDefault="00B1557E" w:rsidP="00B1557E">
      <w:pPr>
        <w:autoSpaceDE w:val="0"/>
        <w:autoSpaceDN w:val="0"/>
        <w:snapToGrid w:val="0"/>
        <w:spacing w:line="560" w:lineRule="exact"/>
        <w:ind w:firstLineChars="200" w:firstLine="643"/>
        <w:rPr>
          <w:rFonts w:ascii="仿宋_GB2312" w:eastAsia="仿宋_GB2312" w:hAnsi="仿宋_GB2312" w:cs="仿宋_GB2312" w:hint="eastAsia"/>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lastRenderedPageBreak/>
        <w:t>3、</w:t>
      </w:r>
      <w:r>
        <w:rPr>
          <w:rFonts w:ascii="仿宋_GB2312" w:eastAsia="仿宋_GB2312" w:hint="eastAsia"/>
          <w:b/>
          <w:sz w:val="32"/>
          <w:szCs w:val="32"/>
        </w:rPr>
        <w:t>预算绩效管理自评情况</w:t>
      </w:r>
    </w:p>
    <w:p w:rsidR="00B1557E" w:rsidRPr="00B1557E" w:rsidRDefault="00B1557E" w:rsidP="00B1557E">
      <w:pPr>
        <w:spacing w:line="560" w:lineRule="exact"/>
        <w:ind w:firstLineChars="200" w:firstLine="640"/>
        <w:rPr>
          <w:rFonts w:asciiTheme="minorEastAsia" w:eastAsiaTheme="minorEastAsia" w:hAnsiTheme="minorEastAsia" w:hint="eastAsia"/>
          <w:sz w:val="32"/>
          <w:szCs w:val="32"/>
        </w:rPr>
      </w:pPr>
      <w:r w:rsidRPr="00B1557E">
        <w:rPr>
          <w:rFonts w:asciiTheme="minorEastAsia" w:eastAsiaTheme="minorEastAsia" w:hAnsiTheme="minorEastAsia" w:hint="eastAsia"/>
          <w:sz w:val="32"/>
          <w:szCs w:val="32"/>
        </w:rPr>
        <w:t>按照市财政预算绩效管理要求，对2017年</w:t>
      </w:r>
      <w:proofErr w:type="gramStart"/>
      <w:r w:rsidRPr="00B1557E">
        <w:rPr>
          <w:rFonts w:asciiTheme="minorEastAsia" w:eastAsiaTheme="minorEastAsia" w:hAnsiTheme="minorEastAsia" w:hint="eastAsia"/>
          <w:sz w:val="32"/>
          <w:szCs w:val="32"/>
        </w:rPr>
        <w:t>我部门</w:t>
      </w:r>
      <w:proofErr w:type="gramEnd"/>
      <w:r w:rsidRPr="00B1557E">
        <w:rPr>
          <w:rFonts w:asciiTheme="minorEastAsia" w:eastAsiaTheme="minorEastAsia" w:hAnsiTheme="minorEastAsia" w:hint="eastAsia"/>
          <w:sz w:val="32"/>
          <w:szCs w:val="32"/>
        </w:rPr>
        <w:t>绩效预算执行情况全面开展了自评，自评结果为良好。</w:t>
      </w:r>
      <w:proofErr w:type="gramStart"/>
      <w:r w:rsidRPr="00B1557E">
        <w:rPr>
          <w:rFonts w:asciiTheme="minorEastAsia" w:eastAsiaTheme="minorEastAsia" w:hAnsiTheme="minorEastAsia" w:hint="eastAsia"/>
          <w:sz w:val="32"/>
          <w:szCs w:val="32"/>
        </w:rPr>
        <w:t>我部门</w:t>
      </w:r>
      <w:proofErr w:type="gramEnd"/>
      <w:r w:rsidRPr="00B1557E">
        <w:rPr>
          <w:rFonts w:asciiTheme="minorEastAsia" w:eastAsiaTheme="minorEastAsia" w:hAnsiTheme="minorEastAsia" w:hint="eastAsia"/>
          <w:sz w:val="32"/>
          <w:szCs w:val="32"/>
        </w:rPr>
        <w:t>对预算绩效评价结果进行了认真分析，对管理中存在的问题，提出改进措施。预算绩效管理工作有效的减少了</w:t>
      </w:r>
      <w:proofErr w:type="gramStart"/>
      <w:r w:rsidRPr="00B1557E">
        <w:rPr>
          <w:rFonts w:asciiTheme="minorEastAsia" w:eastAsiaTheme="minorEastAsia" w:hAnsiTheme="minorEastAsia" w:hint="eastAsia"/>
          <w:sz w:val="32"/>
          <w:szCs w:val="32"/>
        </w:rPr>
        <w:t>我部门</w:t>
      </w:r>
      <w:proofErr w:type="gramEnd"/>
      <w:r w:rsidRPr="00B1557E">
        <w:rPr>
          <w:rFonts w:asciiTheme="minorEastAsia" w:eastAsiaTheme="minorEastAsia" w:hAnsiTheme="minorEastAsia" w:hint="eastAsia"/>
          <w:sz w:val="32"/>
          <w:szCs w:val="32"/>
        </w:rPr>
        <w:t>资金使用管理中的损失浪费现象，使资金达到了合理、优化配给。</w:t>
      </w:r>
    </w:p>
    <w:p w:rsidR="00827FAB" w:rsidRDefault="003D07DA">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827FAB" w:rsidRDefault="003D07DA">
      <w:pPr>
        <w:widowControl/>
        <w:spacing w:line="560" w:lineRule="exact"/>
        <w:ind w:firstLineChars="200" w:firstLine="643"/>
        <w:rPr>
          <w:rFonts w:ascii="仿宋_GB2312" w:eastAsia="仿宋_GB2312" w:hAnsi="仿宋"/>
          <w:sz w:val="32"/>
          <w:szCs w:val="32"/>
        </w:rPr>
      </w:pPr>
      <w:r>
        <w:rPr>
          <w:rFonts w:eastAsia="仿宋_GB2312"/>
          <w:b/>
          <w:bCs/>
          <w:sz w:val="32"/>
          <w:szCs w:val="32"/>
        </w:rPr>
        <w:t>1</w:t>
      </w:r>
      <w:r>
        <w:rPr>
          <w:rFonts w:eastAsia="仿宋_GB2312" w:hint="eastAsia"/>
          <w:b/>
          <w:bCs/>
          <w:sz w:val="32"/>
          <w:szCs w:val="32"/>
        </w:rPr>
        <w:t>、机关运行经费情况：</w:t>
      </w:r>
      <w:r>
        <w:rPr>
          <w:rFonts w:asciiTheme="minorEastAsia" w:eastAsiaTheme="minorEastAsia" w:hAnsiTheme="minorEastAsia" w:cstheme="minorEastAsia" w:hint="eastAsia"/>
          <w:sz w:val="32"/>
          <w:szCs w:val="32"/>
        </w:rPr>
        <w:t>2017年度部门机关运行经费支出194.33万元，比2016年度减少282.78万元，</w:t>
      </w:r>
      <w:r>
        <w:rPr>
          <w:rFonts w:asciiTheme="minorEastAsia" w:eastAsiaTheme="minorEastAsia" w:hAnsiTheme="minorEastAsia" w:cstheme="minorEastAsia" w:hint="eastAsia"/>
          <w:sz w:val="32"/>
        </w:rPr>
        <w:t>下降59.26%。主要</w:t>
      </w:r>
      <w:r>
        <w:rPr>
          <w:rFonts w:asciiTheme="minorEastAsia" w:eastAsiaTheme="minorEastAsia" w:hAnsiTheme="minorEastAsia" w:cstheme="minorEastAsia" w:hint="eastAsia"/>
          <w:sz w:val="32"/>
          <w:szCs w:val="32"/>
        </w:rPr>
        <w:t>原因是商品和服务支出中的劳务费较去年减少</w:t>
      </w:r>
      <w:r>
        <w:rPr>
          <w:rFonts w:ascii="仿宋_GB2312" w:eastAsia="仿宋_GB2312" w:hAnsi="仿宋" w:hint="eastAsia"/>
          <w:sz w:val="32"/>
          <w:szCs w:val="32"/>
        </w:rPr>
        <w:t>。</w:t>
      </w:r>
    </w:p>
    <w:p w:rsidR="00827FAB" w:rsidRDefault="003D07DA">
      <w:pPr>
        <w:autoSpaceDE w:val="0"/>
        <w:autoSpaceDN w:val="0"/>
        <w:snapToGrid w:val="0"/>
        <w:spacing w:line="560" w:lineRule="exact"/>
        <w:ind w:firstLineChars="200" w:firstLine="643"/>
        <w:rPr>
          <w:rFonts w:asciiTheme="minorEastAsia" w:eastAsiaTheme="minorEastAsia" w:hAnsiTheme="minorEastAsia" w:cstheme="minorEastAsia"/>
          <w:kern w:val="0"/>
          <w:sz w:val="32"/>
          <w:szCs w:val="32"/>
          <w:shd w:val="clear" w:color="auto" w:fill="FFFFFF"/>
        </w:rPr>
      </w:pPr>
      <w:r>
        <w:rPr>
          <w:rFonts w:eastAsia="仿宋_GB2312"/>
          <w:b/>
          <w:bCs/>
          <w:sz w:val="32"/>
          <w:szCs w:val="32"/>
        </w:rPr>
        <w:t>2</w:t>
      </w:r>
      <w:r>
        <w:rPr>
          <w:rFonts w:eastAsia="仿宋_GB2312" w:hint="eastAsia"/>
          <w:b/>
          <w:bCs/>
          <w:sz w:val="32"/>
          <w:szCs w:val="32"/>
        </w:rPr>
        <w:t>、政府采购情况：</w:t>
      </w:r>
      <w:r>
        <w:rPr>
          <w:rFonts w:asciiTheme="minorEastAsia" w:eastAsiaTheme="minorEastAsia" w:hAnsiTheme="minorEastAsia" w:cstheme="minorEastAsia" w:hint="eastAsia"/>
          <w:kern w:val="0"/>
          <w:sz w:val="32"/>
          <w:szCs w:val="32"/>
          <w:shd w:val="clear" w:color="auto" w:fill="FFFFFF"/>
        </w:rPr>
        <w:t>2017年度部门政府采购支出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kern w:val="0"/>
          <w:sz w:val="32"/>
          <w:szCs w:val="32"/>
          <w:shd w:val="clear" w:color="auto" w:fill="FFFFFF"/>
        </w:rPr>
        <w:t>万元，其中：政府采购货物支出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kern w:val="0"/>
          <w:sz w:val="32"/>
          <w:szCs w:val="32"/>
          <w:shd w:val="clear" w:color="auto" w:fill="FFFFFF"/>
        </w:rPr>
        <w:t>万元，政府采购工程支出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kern w:val="0"/>
          <w:sz w:val="32"/>
          <w:szCs w:val="32"/>
          <w:shd w:val="clear" w:color="auto" w:fill="FFFFFF"/>
        </w:rPr>
        <w:t>万元，政府采购服务支出</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kern w:val="0"/>
          <w:sz w:val="32"/>
          <w:szCs w:val="32"/>
          <w:shd w:val="clear" w:color="auto" w:fill="FFFFFF"/>
        </w:rPr>
        <w:t>万元。</w:t>
      </w:r>
    </w:p>
    <w:p w:rsidR="00827FAB" w:rsidRDefault="003D07DA">
      <w:pPr>
        <w:widowControl/>
        <w:spacing w:line="560" w:lineRule="exact"/>
        <w:ind w:firstLineChars="200" w:firstLine="643"/>
        <w:rPr>
          <w:rFonts w:ascii="仿宋_GB2312" w:eastAsia="仿宋_GB2312" w:hAnsi="仿宋_GB2312" w:cs="仿宋_GB2312"/>
          <w:kern w:val="0"/>
          <w:sz w:val="32"/>
          <w:szCs w:val="32"/>
          <w:shd w:val="clear" w:color="auto" w:fill="FFFFFF"/>
        </w:rPr>
      </w:pPr>
      <w:r>
        <w:rPr>
          <w:rFonts w:eastAsia="仿宋_GB2312"/>
          <w:b/>
          <w:bCs/>
          <w:sz w:val="32"/>
          <w:szCs w:val="32"/>
        </w:rPr>
        <w:t>3</w:t>
      </w:r>
      <w:r>
        <w:rPr>
          <w:rFonts w:eastAsia="仿宋_GB2312" w:hint="eastAsia"/>
          <w:b/>
          <w:bCs/>
          <w:sz w:val="32"/>
          <w:szCs w:val="32"/>
        </w:rPr>
        <w:t>、国有资产占用情况</w:t>
      </w:r>
      <w:r>
        <w:rPr>
          <w:rFonts w:eastAsia="仿宋_GB2312"/>
          <w:b/>
          <w:bCs/>
          <w:sz w:val="32"/>
          <w:szCs w:val="32"/>
        </w:rPr>
        <w:t>:</w:t>
      </w:r>
      <w:r>
        <w:rPr>
          <w:rFonts w:asciiTheme="minorEastAsia" w:eastAsiaTheme="minorEastAsia" w:hAnsiTheme="minorEastAsia" w:cstheme="minorEastAsia" w:hint="eastAsia"/>
          <w:color w:val="000000"/>
          <w:sz w:val="32"/>
        </w:rPr>
        <w:t>截至2017年12月31日，本部门</w:t>
      </w:r>
      <w:r>
        <w:rPr>
          <w:rFonts w:asciiTheme="minorEastAsia" w:eastAsiaTheme="minorEastAsia" w:hAnsiTheme="minorEastAsia" w:cstheme="minorEastAsia" w:hint="eastAsia"/>
          <w:sz w:val="32"/>
        </w:rPr>
        <w:t>共有车辆</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rPr>
        <w:t>辆，其中，一般公务用车</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rPr>
        <w:t>辆；单位价值50万元以上通用设备</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rPr>
        <w:t>台（套），单价100万元以上专用设备</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rPr>
        <w:t>台（套）。</w:t>
      </w:r>
    </w:p>
    <w:p w:rsidR="00827FAB" w:rsidRDefault="00827FAB">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14174" w:type="dxa"/>
        <w:tblLayout w:type="fixed"/>
        <w:tblLook w:val="04A0" w:firstRow="1" w:lastRow="0" w:firstColumn="1" w:lastColumn="0" w:noHBand="0" w:noVBand="1"/>
      </w:tblPr>
      <w:tblGrid>
        <w:gridCol w:w="5493"/>
        <w:gridCol w:w="3561"/>
        <w:gridCol w:w="5120"/>
      </w:tblGrid>
      <w:tr w:rsidR="00827FAB">
        <w:trPr>
          <w:trHeight w:val="575"/>
        </w:trPr>
        <w:tc>
          <w:tcPr>
            <w:tcW w:w="14174" w:type="dxa"/>
            <w:gridSpan w:val="3"/>
            <w:tcBorders>
              <w:top w:val="nil"/>
              <w:left w:val="nil"/>
              <w:bottom w:val="nil"/>
              <w:right w:val="nil"/>
            </w:tcBorders>
            <w:vAlign w:val="center"/>
          </w:tcPr>
          <w:p w:rsidR="00827FAB" w:rsidRDefault="003D07DA">
            <w:pPr>
              <w:widowControl/>
              <w:spacing w:line="560" w:lineRule="exact"/>
              <w:ind w:firstLineChars="200" w:firstLine="562"/>
              <w:jc w:val="center"/>
              <w:rPr>
                <w:rFonts w:ascii="宋体" w:cs="宋体"/>
                <w:b/>
                <w:bCs/>
                <w:kern w:val="0"/>
                <w:sz w:val="28"/>
                <w:szCs w:val="28"/>
              </w:rPr>
            </w:pPr>
            <w:r>
              <w:rPr>
                <w:rFonts w:ascii="宋体" w:hAnsi="宋体" w:cs="宋体" w:hint="eastAsia"/>
                <w:b/>
                <w:bCs/>
                <w:kern w:val="0"/>
                <w:sz w:val="28"/>
                <w:szCs w:val="28"/>
              </w:rPr>
              <w:t>霸州市信安镇人民政府部门固定资产占用情况表</w:t>
            </w:r>
          </w:p>
          <w:p w:rsidR="00827FAB" w:rsidRDefault="00827FAB">
            <w:pPr>
              <w:autoSpaceDE w:val="0"/>
              <w:autoSpaceDN w:val="0"/>
              <w:snapToGrid w:val="0"/>
              <w:spacing w:line="560" w:lineRule="exact"/>
              <w:ind w:firstLineChars="200" w:firstLine="562"/>
              <w:jc w:val="center"/>
              <w:rPr>
                <w:rFonts w:ascii="宋体" w:cs="宋体"/>
                <w:b/>
                <w:bCs/>
                <w:kern w:val="0"/>
                <w:sz w:val="28"/>
                <w:szCs w:val="28"/>
              </w:rPr>
            </w:pPr>
          </w:p>
        </w:tc>
      </w:tr>
      <w:tr w:rsidR="00827FAB">
        <w:trPr>
          <w:trHeight w:val="493"/>
        </w:trPr>
        <w:tc>
          <w:tcPr>
            <w:tcW w:w="9054" w:type="dxa"/>
            <w:gridSpan w:val="2"/>
            <w:tcBorders>
              <w:top w:val="nil"/>
              <w:left w:val="nil"/>
              <w:bottom w:val="nil"/>
              <w:right w:val="nil"/>
            </w:tcBorders>
            <w:vAlign w:val="center"/>
          </w:tcPr>
          <w:p w:rsidR="00827FAB" w:rsidRDefault="003D07DA">
            <w:pPr>
              <w:widowControl/>
              <w:spacing w:line="560" w:lineRule="exact"/>
              <w:ind w:firstLineChars="200" w:firstLine="440"/>
              <w:rPr>
                <w:rFonts w:ascii="宋体"/>
                <w:kern w:val="0"/>
                <w:sz w:val="22"/>
              </w:rPr>
            </w:pPr>
            <w:r>
              <w:rPr>
                <w:rFonts w:ascii="宋体" w:hAnsi="宋体" w:cs="宋体" w:hint="eastAsia"/>
                <w:kern w:val="0"/>
                <w:sz w:val="22"/>
              </w:rPr>
              <w:t>编制部门：</w:t>
            </w:r>
            <w:r>
              <w:rPr>
                <w:rFonts w:ascii="宋体" w:hAnsi="宋体" w:cs="宋体"/>
                <w:kern w:val="0"/>
                <w:sz w:val="22"/>
              </w:rPr>
              <w:t>959</w:t>
            </w:r>
            <w:r>
              <w:rPr>
                <w:rFonts w:ascii="宋体" w:hAnsi="宋体" w:cs="宋体" w:hint="eastAsia"/>
                <w:kern w:val="0"/>
                <w:sz w:val="22"/>
              </w:rPr>
              <w:t>霸州市信安镇人民政府</w:t>
            </w:r>
          </w:p>
        </w:tc>
        <w:tc>
          <w:tcPr>
            <w:tcW w:w="5120" w:type="dxa"/>
            <w:tcBorders>
              <w:top w:val="nil"/>
              <w:left w:val="nil"/>
              <w:bottom w:val="nil"/>
              <w:right w:val="nil"/>
            </w:tcBorders>
            <w:vAlign w:val="center"/>
          </w:tcPr>
          <w:p w:rsidR="00827FAB" w:rsidRDefault="003D07DA">
            <w:pPr>
              <w:widowControl/>
              <w:spacing w:line="560" w:lineRule="exact"/>
              <w:rPr>
                <w:rFonts w:ascii="宋体" w:cs="宋体"/>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rsidR="00827FAB">
        <w:trPr>
          <w:trHeight w:val="571"/>
        </w:trPr>
        <w:tc>
          <w:tcPr>
            <w:tcW w:w="5493" w:type="dxa"/>
            <w:tcBorders>
              <w:top w:val="single" w:sz="4" w:space="0" w:color="auto"/>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hint="eastAsia"/>
                <w:kern w:val="0"/>
                <w:sz w:val="22"/>
              </w:rPr>
              <w:lastRenderedPageBreak/>
              <w:t>项</w:t>
            </w:r>
            <w:r>
              <w:rPr>
                <w:rFonts w:ascii="宋体" w:hAnsi="宋体" w:cs="宋体"/>
                <w:kern w:val="0"/>
                <w:sz w:val="22"/>
              </w:rPr>
              <w:t xml:space="preserve">  </w:t>
            </w:r>
            <w:r>
              <w:rPr>
                <w:rFonts w:ascii="宋体" w:hAnsi="宋体" w:cs="宋体" w:hint="eastAsia"/>
                <w:kern w:val="0"/>
                <w:sz w:val="22"/>
              </w:rPr>
              <w:t>目</w:t>
            </w:r>
          </w:p>
        </w:tc>
        <w:tc>
          <w:tcPr>
            <w:tcW w:w="3561" w:type="dxa"/>
            <w:tcBorders>
              <w:top w:val="single" w:sz="4" w:space="0" w:color="auto"/>
              <w:left w:val="nil"/>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hint="eastAsia"/>
                <w:kern w:val="0"/>
                <w:sz w:val="22"/>
              </w:rPr>
              <w:t>数量</w:t>
            </w:r>
          </w:p>
        </w:tc>
        <w:tc>
          <w:tcPr>
            <w:tcW w:w="5120" w:type="dxa"/>
            <w:tcBorders>
              <w:top w:val="single" w:sz="4" w:space="0" w:color="auto"/>
              <w:left w:val="nil"/>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hint="eastAsia"/>
                <w:kern w:val="0"/>
                <w:sz w:val="22"/>
              </w:rPr>
              <w:t>价值（金额单位：万元）</w:t>
            </w:r>
          </w:p>
        </w:tc>
      </w:tr>
      <w:tr w:rsidR="00827FAB">
        <w:trPr>
          <w:trHeight w:val="571"/>
        </w:trPr>
        <w:tc>
          <w:tcPr>
            <w:tcW w:w="5493" w:type="dxa"/>
            <w:tcBorders>
              <w:top w:val="nil"/>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hint="eastAsia"/>
                <w:kern w:val="0"/>
                <w:sz w:val="22"/>
              </w:rPr>
              <w:t>资产总额</w:t>
            </w:r>
          </w:p>
        </w:tc>
        <w:tc>
          <w:tcPr>
            <w:tcW w:w="3561"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w:t>
            </w:r>
          </w:p>
        </w:tc>
        <w:tc>
          <w:tcPr>
            <w:tcW w:w="5120"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925.93</w:t>
            </w:r>
          </w:p>
        </w:tc>
      </w:tr>
      <w:tr w:rsidR="00827FAB">
        <w:trPr>
          <w:trHeight w:val="571"/>
        </w:trPr>
        <w:tc>
          <w:tcPr>
            <w:tcW w:w="5493" w:type="dxa"/>
            <w:tcBorders>
              <w:top w:val="nil"/>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561"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4136.6</w:t>
            </w:r>
          </w:p>
        </w:tc>
        <w:tc>
          <w:tcPr>
            <w:tcW w:w="5120"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827.32</w:t>
            </w:r>
          </w:p>
        </w:tc>
      </w:tr>
      <w:tr w:rsidR="00827FAB">
        <w:trPr>
          <w:trHeight w:val="571"/>
        </w:trPr>
        <w:tc>
          <w:tcPr>
            <w:tcW w:w="5493" w:type="dxa"/>
            <w:tcBorders>
              <w:top w:val="nil"/>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561"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4136.6</w:t>
            </w:r>
          </w:p>
        </w:tc>
        <w:tc>
          <w:tcPr>
            <w:tcW w:w="5120"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827.32</w:t>
            </w:r>
          </w:p>
        </w:tc>
      </w:tr>
      <w:tr w:rsidR="00827FAB">
        <w:trPr>
          <w:trHeight w:val="571"/>
        </w:trPr>
        <w:tc>
          <w:tcPr>
            <w:tcW w:w="5493" w:type="dxa"/>
            <w:tcBorders>
              <w:top w:val="nil"/>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561"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3</w:t>
            </w:r>
          </w:p>
        </w:tc>
        <w:tc>
          <w:tcPr>
            <w:tcW w:w="5120"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27.56</w:t>
            </w:r>
          </w:p>
        </w:tc>
      </w:tr>
      <w:tr w:rsidR="00827FAB">
        <w:trPr>
          <w:trHeight w:val="571"/>
        </w:trPr>
        <w:tc>
          <w:tcPr>
            <w:tcW w:w="5493" w:type="dxa"/>
            <w:tcBorders>
              <w:top w:val="nil"/>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50</w:t>
            </w:r>
            <w:r>
              <w:rPr>
                <w:rFonts w:ascii="宋体" w:hAnsi="宋体" w:cs="宋体" w:hint="eastAsia"/>
                <w:kern w:val="0"/>
                <w:sz w:val="22"/>
              </w:rPr>
              <w:t>万元以上的设备</w:t>
            </w:r>
          </w:p>
        </w:tc>
        <w:tc>
          <w:tcPr>
            <w:tcW w:w="3561" w:type="dxa"/>
            <w:tcBorders>
              <w:top w:val="nil"/>
              <w:left w:val="nil"/>
              <w:bottom w:val="single" w:sz="4" w:space="0" w:color="auto"/>
              <w:right w:val="single" w:sz="4" w:space="0" w:color="auto"/>
            </w:tcBorders>
            <w:vAlign w:val="center"/>
          </w:tcPr>
          <w:p w:rsidR="00827FAB" w:rsidRDefault="00827FAB">
            <w:pPr>
              <w:widowControl/>
              <w:spacing w:line="560" w:lineRule="exact"/>
              <w:ind w:firstLineChars="200" w:firstLine="440"/>
              <w:jc w:val="center"/>
              <w:rPr>
                <w:rFonts w:ascii="宋体" w:cs="宋体"/>
                <w:kern w:val="0"/>
                <w:sz w:val="22"/>
              </w:rPr>
            </w:pPr>
          </w:p>
        </w:tc>
        <w:tc>
          <w:tcPr>
            <w:tcW w:w="5120" w:type="dxa"/>
            <w:tcBorders>
              <w:top w:val="nil"/>
              <w:left w:val="nil"/>
              <w:bottom w:val="single" w:sz="4" w:space="0" w:color="auto"/>
              <w:right w:val="single" w:sz="4" w:space="0" w:color="auto"/>
            </w:tcBorders>
            <w:vAlign w:val="center"/>
          </w:tcPr>
          <w:p w:rsidR="00827FAB" w:rsidRDefault="00827FAB">
            <w:pPr>
              <w:widowControl/>
              <w:spacing w:line="560" w:lineRule="exact"/>
              <w:ind w:firstLineChars="200" w:firstLine="440"/>
              <w:jc w:val="center"/>
              <w:rPr>
                <w:rFonts w:ascii="宋体" w:cs="宋体"/>
                <w:kern w:val="0"/>
                <w:sz w:val="22"/>
              </w:rPr>
            </w:pPr>
          </w:p>
        </w:tc>
      </w:tr>
      <w:tr w:rsidR="00827FAB">
        <w:trPr>
          <w:trHeight w:val="613"/>
        </w:trPr>
        <w:tc>
          <w:tcPr>
            <w:tcW w:w="5493" w:type="dxa"/>
            <w:tcBorders>
              <w:top w:val="nil"/>
              <w:left w:val="single" w:sz="4" w:space="0" w:color="auto"/>
              <w:bottom w:val="single" w:sz="4" w:space="0" w:color="auto"/>
              <w:right w:val="single" w:sz="4" w:space="0" w:color="auto"/>
            </w:tcBorders>
            <w:vAlign w:val="center"/>
          </w:tcPr>
          <w:p w:rsidR="00827FAB" w:rsidRDefault="003D07DA">
            <w:pPr>
              <w:widowControl/>
              <w:spacing w:line="560" w:lineRule="exact"/>
              <w:ind w:firstLineChars="200" w:firstLine="440"/>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561" w:type="dxa"/>
            <w:tcBorders>
              <w:top w:val="nil"/>
              <w:left w:val="nil"/>
              <w:bottom w:val="single" w:sz="4" w:space="0" w:color="auto"/>
              <w:right w:val="single" w:sz="4" w:space="0" w:color="auto"/>
            </w:tcBorders>
            <w:vAlign w:val="center"/>
          </w:tcPr>
          <w:p w:rsidR="00827FAB" w:rsidRDefault="00827FAB">
            <w:pPr>
              <w:widowControl/>
              <w:spacing w:line="560" w:lineRule="exact"/>
              <w:ind w:firstLineChars="200" w:firstLine="440"/>
              <w:jc w:val="center"/>
              <w:rPr>
                <w:rFonts w:ascii="宋体" w:cs="宋体"/>
                <w:kern w:val="0"/>
                <w:sz w:val="22"/>
              </w:rPr>
            </w:pPr>
          </w:p>
        </w:tc>
        <w:tc>
          <w:tcPr>
            <w:tcW w:w="5120" w:type="dxa"/>
            <w:tcBorders>
              <w:top w:val="nil"/>
              <w:left w:val="nil"/>
              <w:bottom w:val="single" w:sz="4" w:space="0" w:color="auto"/>
              <w:right w:val="single" w:sz="4" w:space="0" w:color="auto"/>
            </w:tcBorders>
            <w:vAlign w:val="center"/>
          </w:tcPr>
          <w:p w:rsidR="00827FAB" w:rsidRDefault="003D07DA">
            <w:pPr>
              <w:widowControl/>
              <w:spacing w:line="560" w:lineRule="exact"/>
              <w:jc w:val="center"/>
              <w:rPr>
                <w:rFonts w:ascii="宋体" w:hAnsi="宋体" w:cs="宋体"/>
                <w:kern w:val="0"/>
                <w:sz w:val="22"/>
              </w:rPr>
            </w:pPr>
            <w:r>
              <w:rPr>
                <w:rFonts w:ascii="宋体" w:hAnsi="宋体" w:cs="宋体"/>
                <w:kern w:val="0"/>
                <w:sz w:val="22"/>
              </w:rPr>
              <w:t>71.05</w:t>
            </w:r>
          </w:p>
        </w:tc>
      </w:tr>
    </w:tbl>
    <w:p w:rsidR="00827FAB" w:rsidRDefault="003D07DA">
      <w:pPr>
        <w:widowControl/>
        <w:spacing w:line="560" w:lineRule="exact"/>
        <w:ind w:firstLineChars="200" w:firstLine="643"/>
        <w:rPr>
          <w:rFonts w:eastAsia="仿宋_GB2312"/>
          <w:b/>
          <w:bCs/>
          <w:sz w:val="32"/>
          <w:szCs w:val="32"/>
        </w:rPr>
      </w:pPr>
      <w:r>
        <w:rPr>
          <w:rFonts w:eastAsia="仿宋_GB2312"/>
          <w:b/>
          <w:bCs/>
          <w:sz w:val="32"/>
          <w:szCs w:val="32"/>
        </w:rPr>
        <w:t>4</w:t>
      </w:r>
      <w:r>
        <w:rPr>
          <w:rFonts w:eastAsia="仿宋_GB2312" w:hint="eastAsia"/>
          <w:b/>
          <w:bCs/>
          <w:sz w:val="32"/>
          <w:szCs w:val="32"/>
        </w:rPr>
        <w:t>、其他需要说明的情况</w:t>
      </w:r>
    </w:p>
    <w:p w:rsidR="00827FAB" w:rsidRDefault="003D07DA">
      <w:pPr>
        <w:widowControl/>
        <w:spacing w:line="560" w:lineRule="exact"/>
        <w:ind w:firstLineChars="200" w:firstLine="640"/>
        <w:rPr>
          <w:rFonts w:asciiTheme="minorEastAsia" w:eastAsiaTheme="minorEastAsia" w:hAnsiTheme="minorEastAsia" w:cstheme="minorEastAsia"/>
          <w:color w:val="191F25"/>
          <w:sz w:val="32"/>
          <w:szCs w:val="32"/>
          <w:shd w:val="clear" w:color="auto" w:fill="FFFFFF"/>
        </w:rPr>
      </w:pPr>
      <w:r>
        <w:rPr>
          <w:rFonts w:ascii="仿宋" w:eastAsia="仿宋" w:hAnsi="仿宋" w:cs="仿宋" w:hint="eastAsia"/>
          <w:color w:val="191F25"/>
          <w:sz w:val="32"/>
          <w:szCs w:val="32"/>
          <w:shd w:val="clear" w:color="auto" w:fill="FFFFFF"/>
        </w:rPr>
        <w:t>1.</w:t>
      </w:r>
      <w:r>
        <w:rPr>
          <w:rFonts w:asciiTheme="minorEastAsia" w:eastAsiaTheme="minorEastAsia" w:hAnsiTheme="minorEastAsia" w:cstheme="minorEastAsia" w:hint="eastAsia"/>
          <w:color w:val="191F25"/>
          <w:sz w:val="32"/>
          <w:szCs w:val="32"/>
          <w:shd w:val="clear" w:color="auto" w:fill="FFFFFF"/>
        </w:rPr>
        <w:t>由于会计连续性需要，2017年决算本部门按其他单位填列，造成机关运行费未在报表中反应。</w:t>
      </w:r>
    </w:p>
    <w:p w:rsidR="00827FAB" w:rsidRDefault="003D07DA">
      <w:pPr>
        <w:widowControl/>
        <w:spacing w:line="560" w:lineRule="exact"/>
        <w:ind w:firstLineChars="200" w:firstLine="640"/>
        <w:rPr>
          <w:rFonts w:asciiTheme="minorEastAsia" w:eastAsiaTheme="minorEastAsia" w:hAnsiTheme="minorEastAsia" w:cstheme="minorEastAsia"/>
          <w:color w:val="191F25"/>
          <w:sz w:val="32"/>
          <w:szCs w:val="32"/>
          <w:shd w:val="clear" w:color="auto" w:fill="FFFFFF"/>
        </w:rPr>
      </w:pPr>
      <w:r>
        <w:rPr>
          <w:rFonts w:asciiTheme="minorEastAsia" w:eastAsiaTheme="minorEastAsia" w:hAnsiTheme="minorEastAsia" w:cstheme="minorEastAsia" w:hint="eastAsia"/>
          <w:color w:val="191F25"/>
          <w:sz w:val="32"/>
          <w:szCs w:val="32"/>
          <w:shd w:val="clear" w:color="auto" w:fill="FFFFFF"/>
        </w:rPr>
        <w:t>2.由于决算公开表格中金额数值应当保留两位小数，公开数据为四舍五入计算结果，个别数据合计项与分项之和存在小数点后差额，特此说明。</w:t>
      </w:r>
    </w:p>
    <w:p w:rsidR="00827FAB" w:rsidRDefault="003D07DA">
      <w:pPr>
        <w:autoSpaceDE w:val="0"/>
        <w:autoSpaceDN w:val="0"/>
        <w:adjustRightInd w:val="0"/>
        <w:spacing w:line="560" w:lineRule="exact"/>
        <w:rPr>
          <w:rFonts w:ascii="仿宋" w:eastAsia="仿宋" w:hAnsi="仿宋" w:cs="仿宋"/>
          <w:color w:val="FF0000"/>
          <w:sz w:val="32"/>
          <w:szCs w:val="32"/>
        </w:rPr>
      </w:pPr>
      <w:r>
        <w:rPr>
          <w:rFonts w:eastAsia="黑体" w:hint="eastAsia"/>
          <w:sz w:val="32"/>
          <w:szCs w:val="32"/>
        </w:rPr>
        <w:t>四、名词解释</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eastAsia="仿宋_GB2312" w:hint="eastAsia"/>
          <w:color w:val="000000"/>
          <w:kern w:val="0"/>
          <w:sz w:val="32"/>
          <w:szCs w:val="32"/>
        </w:rPr>
        <w:t>（一）</w:t>
      </w:r>
      <w:r>
        <w:rPr>
          <w:rFonts w:asciiTheme="minorEastAsia" w:eastAsiaTheme="minorEastAsia" w:hAnsiTheme="minorEastAsia" w:cstheme="minorEastAsia" w:hint="eastAsia"/>
          <w:color w:val="000000"/>
          <w:kern w:val="0"/>
          <w:sz w:val="32"/>
          <w:szCs w:val="32"/>
        </w:rPr>
        <w:t>财政拨款收入：本年度从本级财政部门取得的财政拨款，包括一般公共预算财政拨款和政府性基金预算财政拨款。</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lastRenderedPageBreak/>
        <w:t>（二）事业收入：指事业单位开展专业业务活动及辅助活动所取得的收入。</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（三）其他收入：指除上述“财政拨款收入”、“事业收入”、“经营收入”等以外的收入。</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（五）年初结转和结余：指以前年度尚未完成、结转到本年仍按原规定用途继续使用的资金，或项目已完成等产生的结余资金。</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（六）结余分配：指事业单位按照事业单位会计制度的规定从非财政补助结余中分配的事业基金和职工福利基金等。</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（七）年末结转和结余：指单位按有关规定结转到下年或以后年度继续使用的资金，或项目已完成等产生的结余资金。</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（八）基本支出：填列单位为保障机构正常运转、完成日常工作任务而发生的各项支出。</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（九）项目支出：填列单位为完成特定的行政工作任务或事业发展目标，在基本支出之外发生的各项支出</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lastRenderedPageBreak/>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（十二）“三公”经费：指部门用财政拨款安排的因公出国（境）费、公务用车购置及运行费和公务接待费。其中，因公出国（境）</w:t>
      </w:r>
      <w:proofErr w:type="gramStart"/>
      <w:r>
        <w:rPr>
          <w:rFonts w:asciiTheme="minorEastAsia" w:eastAsiaTheme="minorEastAsia" w:hAnsiTheme="minorEastAsia" w:cstheme="minorEastAsia" w:hint="eastAsia"/>
          <w:color w:val="000000"/>
          <w:kern w:val="0"/>
          <w:sz w:val="32"/>
          <w:szCs w:val="32"/>
        </w:rPr>
        <w:t>费反映</w:t>
      </w:r>
      <w:proofErr w:type="gramEnd"/>
      <w:r>
        <w:rPr>
          <w:rFonts w:asciiTheme="minorEastAsia" w:eastAsiaTheme="minorEastAsia" w:hAnsiTheme="minorEastAsia" w:cstheme="minorEastAsia" w:hint="eastAsia"/>
          <w:color w:val="000000"/>
          <w:kern w:val="0"/>
          <w:sz w:val="32"/>
          <w:szCs w:val="32"/>
        </w:rPr>
        <w:t>单位公务出国（境）的国际旅费、国外城市间交通费、住宿费、伙食费、培训费、公杂费等支出；公务用车购置及运行</w:t>
      </w:r>
      <w:proofErr w:type="gramStart"/>
      <w:r>
        <w:rPr>
          <w:rFonts w:asciiTheme="minorEastAsia" w:eastAsiaTheme="minorEastAsia" w:hAnsiTheme="minorEastAsia" w:cstheme="minorEastAsia" w:hint="eastAsia"/>
          <w:color w:val="000000"/>
          <w:kern w:val="0"/>
          <w:sz w:val="32"/>
          <w:szCs w:val="32"/>
        </w:rPr>
        <w:t>费反映</w:t>
      </w:r>
      <w:proofErr w:type="gramEnd"/>
      <w:r>
        <w:rPr>
          <w:rFonts w:asciiTheme="minorEastAsia" w:eastAsiaTheme="minorEastAsia" w:hAnsiTheme="minorEastAsia" w:cstheme="minorEastAsia" w:hint="eastAsia"/>
          <w:color w:val="000000"/>
          <w:kern w:val="0"/>
          <w:sz w:val="32"/>
          <w:szCs w:val="32"/>
        </w:rPr>
        <w:t>单位公务用车购置支出（</w:t>
      </w:r>
      <w:proofErr w:type="gramStart"/>
      <w:r>
        <w:rPr>
          <w:rFonts w:asciiTheme="minorEastAsia" w:eastAsiaTheme="minorEastAsia" w:hAnsiTheme="minorEastAsia" w:cstheme="minorEastAsia" w:hint="eastAsia"/>
          <w:color w:val="000000"/>
          <w:kern w:val="0"/>
          <w:sz w:val="32"/>
          <w:szCs w:val="32"/>
        </w:rPr>
        <w:t>含车辆</w:t>
      </w:r>
      <w:proofErr w:type="gramEnd"/>
      <w:r>
        <w:rPr>
          <w:rFonts w:asciiTheme="minorEastAsia" w:eastAsiaTheme="minorEastAsia" w:hAnsiTheme="minorEastAsia" w:cstheme="minorEastAsia" w:hint="eastAsia"/>
          <w:color w:val="000000"/>
          <w:kern w:val="0"/>
          <w:sz w:val="32"/>
          <w:szCs w:val="32"/>
        </w:rPr>
        <w:t>购置税）及租用费、燃料费、维修费、过路过桥费、保险费、安全奖励费用等支出；公务接待</w:t>
      </w:r>
      <w:proofErr w:type="gramStart"/>
      <w:r>
        <w:rPr>
          <w:rFonts w:asciiTheme="minorEastAsia" w:eastAsiaTheme="minorEastAsia" w:hAnsiTheme="minorEastAsia" w:cstheme="minorEastAsia" w:hint="eastAsia"/>
          <w:color w:val="000000"/>
          <w:kern w:val="0"/>
          <w:sz w:val="32"/>
          <w:szCs w:val="32"/>
        </w:rPr>
        <w:t>费反映</w:t>
      </w:r>
      <w:proofErr w:type="gramEnd"/>
      <w:r>
        <w:rPr>
          <w:rFonts w:asciiTheme="minorEastAsia" w:eastAsiaTheme="minorEastAsia" w:hAnsiTheme="minorEastAsia" w:cstheme="minorEastAsia" w:hint="eastAsia"/>
          <w:color w:val="000000"/>
          <w:kern w:val="0"/>
          <w:sz w:val="32"/>
          <w:szCs w:val="32"/>
        </w:rPr>
        <w:t>单位按规定开支的各类公务接待（含外宾接待）支出。</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t>（十四）公务用车购置：填列单位公务用车车辆购置支出（</w:t>
      </w:r>
      <w:proofErr w:type="gramStart"/>
      <w:r>
        <w:rPr>
          <w:rFonts w:asciiTheme="minorEastAsia" w:eastAsiaTheme="minorEastAsia" w:hAnsiTheme="minorEastAsia" w:cstheme="minorEastAsia" w:hint="eastAsia"/>
          <w:color w:val="000000"/>
          <w:kern w:val="0"/>
          <w:sz w:val="32"/>
          <w:szCs w:val="32"/>
        </w:rPr>
        <w:t>含车辆</w:t>
      </w:r>
      <w:proofErr w:type="gramEnd"/>
      <w:r>
        <w:rPr>
          <w:rFonts w:asciiTheme="minorEastAsia" w:eastAsiaTheme="minorEastAsia" w:hAnsiTheme="minorEastAsia" w:cstheme="minorEastAsia" w:hint="eastAsia"/>
          <w:color w:val="000000"/>
          <w:kern w:val="0"/>
          <w:sz w:val="32"/>
          <w:szCs w:val="32"/>
        </w:rPr>
        <w:t>购置税）。</w:t>
      </w:r>
    </w:p>
    <w:p w:rsidR="00827FAB" w:rsidRDefault="003D07DA">
      <w:pPr>
        <w:widowControl/>
        <w:spacing w:line="560" w:lineRule="exact"/>
        <w:ind w:firstLineChars="200" w:firstLine="640"/>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color w:val="000000"/>
          <w:kern w:val="0"/>
          <w:sz w:val="32"/>
          <w:szCs w:val="32"/>
        </w:rPr>
        <w:lastRenderedPageBreak/>
        <w:t>（十五）其他交通工具购置：填列单位除公务用车外的其他各类交通工具（如船舶、飞机）购置支出（</w:t>
      </w:r>
      <w:proofErr w:type="gramStart"/>
      <w:r>
        <w:rPr>
          <w:rFonts w:asciiTheme="minorEastAsia" w:eastAsiaTheme="minorEastAsia" w:hAnsiTheme="minorEastAsia" w:cstheme="minorEastAsia" w:hint="eastAsia"/>
          <w:color w:val="000000"/>
          <w:kern w:val="0"/>
          <w:sz w:val="32"/>
          <w:szCs w:val="32"/>
        </w:rPr>
        <w:t>含车辆</w:t>
      </w:r>
      <w:proofErr w:type="gramEnd"/>
      <w:r>
        <w:rPr>
          <w:rFonts w:asciiTheme="minorEastAsia" w:eastAsiaTheme="minorEastAsia" w:hAnsiTheme="minorEastAsia" w:cstheme="minorEastAsia" w:hint="eastAsia"/>
          <w:color w:val="000000"/>
          <w:kern w:val="0"/>
          <w:sz w:val="32"/>
          <w:szCs w:val="32"/>
        </w:rPr>
        <w:t>购置税）。</w:t>
      </w:r>
    </w:p>
    <w:p w:rsidR="00827FAB" w:rsidRDefault="003D07DA">
      <w:pPr>
        <w:widowControl/>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827FAB" w:rsidRDefault="00827FAB"/>
    <w:sectPr w:rsidR="00827FAB">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440" w:bottom="1701"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6F" w:rsidRDefault="003D07DA">
      <w:r>
        <w:separator/>
      </w:r>
    </w:p>
  </w:endnote>
  <w:endnote w:type="continuationSeparator" w:id="0">
    <w:p w:rsidR="00B2606F" w:rsidRDefault="003D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小标宋">
    <w:altName w:val="黑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B" w:rsidRDefault="003D07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7FAB" w:rsidRDefault="00827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B" w:rsidRDefault="00827FA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B" w:rsidRDefault="00827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6F" w:rsidRDefault="003D07DA">
      <w:r>
        <w:separator/>
      </w:r>
    </w:p>
  </w:footnote>
  <w:footnote w:type="continuationSeparator" w:id="0">
    <w:p w:rsidR="00B2606F" w:rsidRDefault="003D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B" w:rsidRDefault="00827FAB">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B" w:rsidRDefault="00827FAB">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AB" w:rsidRDefault="00827FAB">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embedSystemFonts/>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08"/>
    <w:rsid w:val="0001293B"/>
    <w:rsid w:val="00014F64"/>
    <w:rsid w:val="00031899"/>
    <w:rsid w:val="00052DDA"/>
    <w:rsid w:val="00096782"/>
    <w:rsid w:val="000C7CB6"/>
    <w:rsid w:val="001839ED"/>
    <w:rsid w:val="001D7CC5"/>
    <w:rsid w:val="00212D29"/>
    <w:rsid w:val="002166BF"/>
    <w:rsid w:val="00251C51"/>
    <w:rsid w:val="003363CA"/>
    <w:rsid w:val="00373325"/>
    <w:rsid w:val="003902A5"/>
    <w:rsid w:val="003C24F5"/>
    <w:rsid w:val="003C26E5"/>
    <w:rsid w:val="003D07DA"/>
    <w:rsid w:val="003E7C57"/>
    <w:rsid w:val="00404058"/>
    <w:rsid w:val="0042289D"/>
    <w:rsid w:val="0045447E"/>
    <w:rsid w:val="00467F1E"/>
    <w:rsid w:val="004775B5"/>
    <w:rsid w:val="00503EAB"/>
    <w:rsid w:val="005756D4"/>
    <w:rsid w:val="00614BE8"/>
    <w:rsid w:val="00657F3A"/>
    <w:rsid w:val="00667D69"/>
    <w:rsid w:val="0067573A"/>
    <w:rsid w:val="006B662B"/>
    <w:rsid w:val="00714B03"/>
    <w:rsid w:val="007D22B9"/>
    <w:rsid w:val="007F7B0A"/>
    <w:rsid w:val="00801EA6"/>
    <w:rsid w:val="00802BB4"/>
    <w:rsid w:val="00827FAB"/>
    <w:rsid w:val="00881D62"/>
    <w:rsid w:val="008A22FC"/>
    <w:rsid w:val="008E3295"/>
    <w:rsid w:val="0095164A"/>
    <w:rsid w:val="00964408"/>
    <w:rsid w:val="0098291B"/>
    <w:rsid w:val="009B3BF1"/>
    <w:rsid w:val="009C4EA7"/>
    <w:rsid w:val="009C4EC9"/>
    <w:rsid w:val="00A12496"/>
    <w:rsid w:val="00A20791"/>
    <w:rsid w:val="00A3238F"/>
    <w:rsid w:val="00A3579A"/>
    <w:rsid w:val="00AA5453"/>
    <w:rsid w:val="00AB2588"/>
    <w:rsid w:val="00B1557E"/>
    <w:rsid w:val="00B2606F"/>
    <w:rsid w:val="00BE66BD"/>
    <w:rsid w:val="00C173F6"/>
    <w:rsid w:val="00C373EE"/>
    <w:rsid w:val="00D2095D"/>
    <w:rsid w:val="00D22DC2"/>
    <w:rsid w:val="00D71E8B"/>
    <w:rsid w:val="00D9231B"/>
    <w:rsid w:val="00DA6808"/>
    <w:rsid w:val="00E174BD"/>
    <w:rsid w:val="00E373E9"/>
    <w:rsid w:val="00E903AB"/>
    <w:rsid w:val="00EA0943"/>
    <w:rsid w:val="00F221BB"/>
    <w:rsid w:val="00F56555"/>
    <w:rsid w:val="00F65D01"/>
    <w:rsid w:val="00F74E84"/>
    <w:rsid w:val="07B90AA7"/>
    <w:rsid w:val="0A2E7436"/>
    <w:rsid w:val="1C812C2D"/>
    <w:rsid w:val="35021A28"/>
    <w:rsid w:val="4AF9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line="240" w:lineRule="atLeast"/>
    </w:pPr>
    <w:rPr>
      <w:rFonts w:eastAsia="小标宋"/>
      <w:sz w:val="4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uiPriority w:val="99"/>
    <w:rPr>
      <w:rFonts w:cs="Times New Roman"/>
    </w:rPr>
  </w:style>
  <w:style w:type="character" w:customStyle="1" w:styleId="Char0">
    <w:name w:val="页脚 Char"/>
    <w:basedOn w:val="a0"/>
    <w:link w:val="a4"/>
    <w:uiPriority w:val="99"/>
    <w:semiHidden/>
    <w:qFormat/>
    <w:locked/>
    <w:rPr>
      <w:rFonts w:cs="Times New Roman"/>
      <w:sz w:val="18"/>
      <w:szCs w:val="18"/>
    </w:rPr>
  </w:style>
  <w:style w:type="character" w:customStyle="1" w:styleId="Char1">
    <w:name w:val="页眉 Char"/>
    <w:basedOn w:val="a0"/>
    <w:link w:val="a5"/>
    <w:uiPriority w:val="99"/>
    <w:semiHidden/>
    <w:locked/>
    <w:rPr>
      <w:rFonts w:cs="Times New Roman"/>
      <w:sz w:val="18"/>
      <w:szCs w:val="18"/>
    </w:rPr>
  </w:style>
  <w:style w:type="character" w:customStyle="1" w:styleId="Char">
    <w:name w:val="正文文本 Char"/>
    <w:basedOn w:val="a0"/>
    <w:link w:val="a3"/>
    <w:uiPriority w:val="99"/>
    <w:locked/>
    <w:rPr>
      <w:rFonts w:eastAsia="小标宋" w:cs="Times New Roman"/>
      <w:kern w:val="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4567">
      <w:bodyDiv w:val="1"/>
      <w:marLeft w:val="0"/>
      <w:marRight w:val="0"/>
      <w:marTop w:val="0"/>
      <w:marBottom w:val="0"/>
      <w:divBdr>
        <w:top w:val="none" w:sz="0" w:space="0" w:color="auto"/>
        <w:left w:val="none" w:sz="0" w:space="0" w:color="auto"/>
        <w:bottom w:val="none" w:sz="0" w:space="0" w:color="auto"/>
        <w:right w:val="none" w:sz="0" w:space="0" w:color="auto"/>
      </w:divBdr>
    </w:div>
    <w:div w:id="70834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20</TotalTime>
  <Pages>11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wangjin</cp:lastModifiedBy>
  <cp:revision>43</cp:revision>
  <cp:lastPrinted>2018-10-10T00:45:00Z</cp:lastPrinted>
  <dcterms:created xsi:type="dcterms:W3CDTF">2018-10-09T08:52:00Z</dcterms:created>
  <dcterms:modified xsi:type="dcterms:W3CDTF">2019-01-29T07:08:00Z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